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中西醫結合郁証學研究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181" w:firstLineChars="1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澳台港中醫師聯合促進會中西醫結合郁証學研究專業委員會第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,及加入中西醫結合郁証學研究專業委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中西醫結合郁証學研究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中西醫結合郁証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學研究專業委員會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2021-01-29T13:16:31Z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